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single" w:sz="12" w:color="0E1B3D"/>
          <w:left w:val="single" w:sz="12" w:color="0E1B3D"/>
          <w:bottom w:val="single" w:sz="12" w:color="0E1B3D"/>
          <w:right w:val="single" w:sz="12" w:color="0E1B3D"/>
          <w:insideH w:val="nil"/>
          <w:insideV w:val="nil"/>
        </w:tblBorders>
        <w:tblCellMar>
          <w:top w:w="102" w:type="dxa"/>
          <w:left w:w="102" w:type="dxa"/>
          <w:bottom w:w="102" w:type="dxa"/>
          <w:right w:w="102" w:type="dxa"/>
        </w:tblCellMar>
      </w:tblPr>
      <w:tblGrid>
        <w:gridCol w:w="5273"/>
        <w:gridCol w:w="5273"/>
      </w:tblGrid>
      <w:tr>
        <w:tc>
          <w:tcPr>
            <w:tcW w:type="dxa" w:w="8504"/>
          </w:tcPr>
          <w:p>
            <w:r>
              <w:rPr>
                <w:b/>
                <w:i w:val="0"/>
                <w:color w:val="2F6BFF"/>
                <w:sz w:val="18"/>
              </w:rPr>
              <w:t xml:space="preserve">朝活英語 ☀ </w:t>
            </w:r>
            <w:r>
              <w:rPr>
                <w:b/>
                <w:i w:val="0"/>
                <w:color w:val="E02F7E"/>
                <w:sz w:val="18"/>
              </w:rPr>
              <w:t>特別版・お試し5分</w:t>
            </w:r>
          </w:p>
          <w:p>
            <w:pPr>
              <w:spacing w:before="0" w:after="0"/>
            </w:pPr>
            <w:r>
              <w:rPr>
                <w:b/>
                <w:i w:val="0"/>
                <w:color w:val="0E1B3D"/>
                <w:sz w:val="34"/>
              </w:rPr>
              <w:t>英検2級 朝活ミニテスト 第1回</w:t>
            </w:r>
          </w:p>
          <w:p>
            <w:pPr>
              <w:spacing w:before="20" w:after="0"/>
            </w:pPr>
            <w:r>
              <w:rPr>
                <w:b w:val="0"/>
                <w:i w:val="0"/>
                <w:color w:val="555F75"/>
                <w:sz w:val="18"/>
              </w:rPr>
              <w:t>テーマ：環境・リサイクル　／　制限時間 5分　／　全7問</w:t>
            </w:r>
          </w:p>
          <w:p>
            <w:pPr>
              <w:spacing w:before="100" w:after="0"/>
            </w:pPr>
            <w:r>
              <w:rPr>
                <w:b w:val="0"/>
                <w:i w:val="0"/>
                <w:sz w:val="20"/>
              </w:rPr>
              <w:t>名前 ＿＿＿＿＿＿＿＿＿＿＿＿　 日付 ＿＿/＿＿　 得点 ＿＿ / 7</w:t>
            </w:r>
          </w:p>
        </w:tc>
        <w:tc>
          <w:tcPr>
            <w:tcW w:type="dxa" w:w="1928"/>
          </w:tcPr>
          <w:p>
            <w:pPr>
              <w:jc w:val="center"/>
            </w:pPr>
            <w:r>
              <w:drawing>
                <wp:inline xmlns:a="http://schemas.openxmlformats.org/drawingml/2006/main" xmlns:pic="http://schemas.openxmlformats.org/drawingml/2006/picture">
                  <wp:extent cx="864000" cy="86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864000" cy="864000"/>
                          </a:xfrm>
                          <a:prstGeom prst="rect"/>
                        </pic:spPr>
                      </pic:pic>
                    </a:graphicData>
                  </a:graphic>
                </wp:inline>
              </w:drawing>
            </w:r>
          </w:p>
          <w:p>
            <w:pPr>
              <w:spacing w:before="0" w:after="0"/>
              <w:jc w:val="center"/>
            </w:pPr>
            <w:r>
              <w:rPr>
                <w:b/>
                <w:i w:val="0"/>
                <w:color w:val="0E1B3D"/>
                <w:sz w:val="15"/>
              </w:rPr>
              <w:t>解答・解説はQRへ</w:t>
            </w:r>
          </w:p>
        </w:tc>
      </w:tr>
    </w:tbl>
    <w:p>
      <w:pPr>
        <w:spacing w:lineRule="exact" w:line="40"/>
      </w:pPr>
    </w:p>
    <w:p>
      <w:pPr>
        <w:spacing w:before="0" w:after="60"/>
      </w:pPr>
      <w:r>
        <w:rPr>
          <w:b w:val="0"/>
          <w:i w:val="0"/>
          <w:color w:val="555F75"/>
          <w:sz w:val="18"/>
        </w:rPr>
        <w:t xml:space="preserve">⏱ 合図で開始。5分で A・B の7問を解き、終わったら右上のQRコードを読み取って答え合わせ！ </w:t>
      </w:r>
    </w:p>
    <w:tbl>
      <w:tblPr>
        <w:tblW w:type="auto" w:w="0"/>
        <w:tblLayout w:type="fixed"/>
        <w:tblLook w:firstColumn="1" w:firstRow="1" w:lastColumn="0" w:lastRow="0" w:noHBand="0" w:noVBand="1" w:val="04A0"/>
        <w:tblCellMar>
          <w:top w:w="56" w:type="dxa"/>
          <w:left w:w="56" w:type="dxa"/>
          <w:bottom w:w="56" w:type="dxa"/>
          <w:right w:w="56" w:type="dxa"/>
        </w:tblCellMar>
      </w:tblPr>
      <w:tblGrid>
        <w:gridCol w:w="5273"/>
        <w:gridCol w:w="5273"/>
      </w:tblGrid>
      <w:tr>
        <w:tc>
          <w:tcPr>
            <w:tcW w:type="dxa" w:w="8504"/>
            <w:shd w:val="clear" w:color="auto" w:fill="0E1B3D"/>
          </w:tcPr>
          <w:p>
            <w:r>
              <w:rPr>
                <w:b/>
                <w:i w:val="0"/>
                <w:color w:val="B6F03C"/>
                <w:sz w:val="21"/>
              </w:rPr>
              <w:t xml:space="preserve"> A </w:t>
            </w:r>
            <w:r>
              <w:rPr>
                <w:b/>
                <w:i w:val="0"/>
                <w:color w:val="FFFFFF"/>
                <w:sz w:val="21"/>
              </w:rPr>
              <w:t xml:space="preserve"> 語彙・熟語（大問1形式）　空所に入る最も適切なものを1つ選びなさい。</w:t>
            </w:r>
          </w:p>
        </w:tc>
        <w:tc>
          <w:tcPr>
            <w:tcW w:type="dxa" w:w="1928"/>
            <w:shd w:val="clear" w:color="auto" w:fill="0E1B3D"/>
          </w:tcPr>
          <w:p>
            <w:pPr>
              <w:jc w:val="right"/>
            </w:pPr>
            <w:r>
              <w:rPr>
                <w:b/>
                <w:i w:val="0"/>
                <w:color w:val="FFFFFF"/>
                <w:sz w:val="18"/>
              </w:rPr>
              <w:t xml:space="preserve">目安2分 </w:t>
            </w:r>
          </w:p>
        </w:tc>
      </w:tr>
    </w:tbl>
    <w:p>
      <w:pPr>
        <w:spacing w:lineRule="exact" w:line="40"/>
      </w:pPr>
    </w:p>
    <w:p>
      <w:pPr>
        <w:keepNext/>
        <w:keepLines/>
        <w:spacing w:before="0" w:after="0"/>
      </w:pPr>
      <w:r>
        <w:rPr>
          <w:b/>
          <w:i w:val="0"/>
          <w:color w:val="2F6BFF"/>
          <w:sz w:val="20"/>
        </w:rPr>
        <w:t xml:space="preserve">(1) </w:t>
      </w:r>
      <w:r>
        <w:rPr>
          <w:rFonts w:ascii="Century" w:hAnsi="Century" w:eastAsia="Yu Gothic"/>
          <w:b w:val="0"/>
          <w:i w:val="0"/>
          <w:sz w:val="20"/>
        </w:rPr>
        <w:t>The town has (　　　　) a new recycling system, so residents must now sort their trash into six different categories.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adopted</w:t>
            </w:r>
          </w:p>
        </w:tc>
        <w:tc>
          <w:tcPr>
            <w:tcW w:type="dxa" w:w="2608"/>
          </w:tcPr>
          <w:p>
            <w:r>
              <w:rPr>
                <w:b/>
                <w:i w:val="0"/>
                <w:color w:val="0E1B3D"/>
                <w:sz w:val="20"/>
              </w:rPr>
              <w:t xml:space="preserve">② </w:t>
            </w:r>
            <w:r>
              <w:rPr>
                <w:rFonts w:ascii="Century" w:hAnsi="Century" w:eastAsia="Yu Gothic"/>
                <w:b w:val="0"/>
                <w:i w:val="0"/>
                <w:sz w:val="19"/>
              </w:rPr>
              <w:t>resembled</w:t>
            </w:r>
          </w:p>
        </w:tc>
        <w:tc>
          <w:tcPr>
            <w:tcW w:type="dxa" w:w="2608"/>
          </w:tcPr>
          <w:p>
            <w:r>
              <w:rPr>
                <w:b/>
                <w:i w:val="0"/>
                <w:color w:val="0E1B3D"/>
                <w:sz w:val="20"/>
              </w:rPr>
              <w:t xml:space="preserve">③ </w:t>
            </w:r>
            <w:r>
              <w:rPr>
                <w:rFonts w:ascii="Century" w:hAnsi="Century" w:eastAsia="Yu Gothic"/>
                <w:b w:val="0"/>
                <w:i w:val="0"/>
                <w:sz w:val="19"/>
              </w:rPr>
              <w:t>interrupted</w:t>
            </w:r>
          </w:p>
        </w:tc>
        <w:tc>
          <w:tcPr>
            <w:tcW w:type="dxa" w:w="2608"/>
          </w:tcPr>
          <w:p>
            <w:r>
              <w:rPr>
                <w:b/>
                <w:i w:val="0"/>
                <w:color w:val="0E1B3D"/>
                <w:sz w:val="20"/>
              </w:rPr>
              <w:t xml:space="preserve">④ </w:t>
            </w:r>
            <w:r>
              <w:rPr>
                <w:rFonts w:ascii="Century" w:hAnsi="Century" w:eastAsia="Yu Gothic"/>
                <w:b w:val="0"/>
                <w:i w:val="0"/>
                <w:sz w:val="19"/>
              </w:rPr>
              <w:t>persuaded</w:t>
            </w:r>
          </w:p>
        </w:tc>
      </w:tr>
    </w:tbl>
    <w:p>
      <w:pPr>
        <w:keepNext/>
        <w:keepLines/>
        <w:spacing w:before="40" w:after="0"/>
      </w:pPr>
      <w:r>
        <w:rPr>
          <w:b/>
          <w:i w:val="0"/>
          <w:color w:val="2F6BFF"/>
          <w:sz w:val="20"/>
        </w:rPr>
        <w:t xml:space="preserve">(2) </w:t>
      </w:r>
      <w:r>
        <w:rPr>
          <w:rFonts w:ascii="Century" w:hAnsi="Century" w:eastAsia="Yu Gothic"/>
          <w:b w:val="0"/>
          <w:i w:val="0"/>
          <w:sz w:val="20"/>
        </w:rPr>
        <w:t>Scientists say that the amount of waste people produce has increased (　　　　) over the past fifty years and is now more than twice as large as before.</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politely</w:t>
            </w:r>
          </w:p>
        </w:tc>
        <w:tc>
          <w:tcPr>
            <w:tcW w:type="dxa" w:w="2608"/>
          </w:tcPr>
          <w:p>
            <w:r>
              <w:rPr>
                <w:b/>
                <w:i w:val="0"/>
                <w:color w:val="0E1B3D"/>
                <w:sz w:val="20"/>
              </w:rPr>
              <w:t xml:space="preserve">② </w:t>
            </w:r>
            <w:r>
              <w:rPr>
                <w:rFonts w:ascii="Century" w:hAnsi="Century" w:eastAsia="Yu Gothic"/>
                <w:b w:val="0"/>
                <w:i w:val="0"/>
                <w:sz w:val="19"/>
              </w:rPr>
              <w:t>dramatically</w:t>
            </w:r>
          </w:p>
        </w:tc>
        <w:tc>
          <w:tcPr>
            <w:tcW w:type="dxa" w:w="2608"/>
          </w:tcPr>
          <w:p>
            <w:r>
              <w:rPr>
                <w:b/>
                <w:i w:val="0"/>
                <w:color w:val="0E1B3D"/>
                <w:sz w:val="20"/>
              </w:rPr>
              <w:t xml:space="preserve">③ </w:t>
            </w:r>
            <w:r>
              <w:rPr>
                <w:rFonts w:ascii="Century" w:hAnsi="Century" w:eastAsia="Yu Gothic"/>
                <w:b w:val="0"/>
                <w:i w:val="0"/>
                <w:sz w:val="19"/>
              </w:rPr>
              <w:t>silently</w:t>
            </w:r>
          </w:p>
        </w:tc>
        <w:tc>
          <w:tcPr>
            <w:tcW w:type="dxa" w:w="2608"/>
          </w:tcPr>
          <w:p>
            <w:r>
              <w:rPr>
                <w:b/>
                <w:i w:val="0"/>
                <w:color w:val="0E1B3D"/>
                <w:sz w:val="20"/>
              </w:rPr>
              <w:t xml:space="preserve">④ </w:t>
            </w:r>
            <w:r>
              <w:rPr>
                <w:rFonts w:ascii="Century" w:hAnsi="Century" w:eastAsia="Yu Gothic"/>
                <w:b w:val="0"/>
                <w:i w:val="0"/>
                <w:sz w:val="19"/>
              </w:rPr>
              <w:t>honestly</w:t>
            </w:r>
          </w:p>
        </w:tc>
      </w:tr>
    </w:tbl>
    <w:p>
      <w:pPr>
        <w:keepNext/>
        <w:keepLines/>
        <w:spacing w:before="40" w:after="0"/>
      </w:pPr>
      <w:r>
        <w:rPr>
          <w:b/>
          <w:i w:val="0"/>
          <w:color w:val="2F6BFF"/>
          <w:sz w:val="20"/>
        </w:rPr>
        <w:t xml:space="preserve">(3) </w:t>
      </w:r>
      <w:r>
        <w:rPr>
          <w:rFonts w:ascii="Century" w:hAnsi="Century" w:eastAsia="Yu Gothic"/>
          <w:b w:val="0"/>
          <w:i w:val="0"/>
          <w:sz w:val="20"/>
        </w:rPr>
        <w:t>Old smartphones contain small amounts of gold and other valuable metals, so it is (　　　　) to recycle them instead of throwing them away.</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pointless</w:t>
            </w:r>
          </w:p>
        </w:tc>
        <w:tc>
          <w:tcPr>
            <w:tcW w:type="dxa" w:w="2608"/>
          </w:tcPr>
          <w:p>
            <w:r>
              <w:rPr>
                <w:b/>
                <w:i w:val="0"/>
                <w:color w:val="0E1B3D"/>
                <w:sz w:val="20"/>
              </w:rPr>
              <w:t xml:space="preserve">② </w:t>
            </w:r>
            <w:r>
              <w:rPr>
                <w:rFonts w:ascii="Century" w:hAnsi="Century" w:eastAsia="Yu Gothic"/>
                <w:b w:val="0"/>
                <w:i w:val="0"/>
                <w:sz w:val="19"/>
              </w:rPr>
              <w:t>awkward</w:t>
            </w:r>
          </w:p>
        </w:tc>
        <w:tc>
          <w:tcPr>
            <w:tcW w:type="dxa" w:w="2608"/>
          </w:tcPr>
          <w:p>
            <w:r>
              <w:rPr>
                <w:b/>
                <w:i w:val="0"/>
                <w:color w:val="0E1B3D"/>
                <w:sz w:val="20"/>
              </w:rPr>
              <w:t xml:space="preserve">③ </w:t>
            </w:r>
            <w:r>
              <w:rPr>
                <w:rFonts w:ascii="Century" w:hAnsi="Century" w:eastAsia="Yu Gothic"/>
                <w:b w:val="0"/>
                <w:i w:val="0"/>
                <w:sz w:val="19"/>
              </w:rPr>
              <w:t>harmful</w:t>
            </w:r>
          </w:p>
        </w:tc>
        <w:tc>
          <w:tcPr>
            <w:tcW w:type="dxa" w:w="2608"/>
          </w:tcPr>
          <w:p>
            <w:r>
              <w:rPr>
                <w:b/>
                <w:i w:val="0"/>
                <w:color w:val="0E1B3D"/>
                <w:sz w:val="20"/>
              </w:rPr>
              <w:t xml:space="preserve">④ </w:t>
            </w:r>
            <w:r>
              <w:rPr>
                <w:rFonts w:ascii="Century" w:hAnsi="Century" w:eastAsia="Yu Gothic"/>
                <w:b w:val="0"/>
                <w:i w:val="0"/>
                <w:sz w:val="19"/>
              </w:rPr>
              <w:t>beneficial</w:t>
            </w:r>
          </w:p>
        </w:tc>
      </w:tr>
    </w:tbl>
    <w:p>
      <w:pPr>
        <w:keepNext/>
        <w:keepLines/>
        <w:spacing w:before="40" w:after="0"/>
      </w:pPr>
      <w:r>
        <w:rPr>
          <w:b/>
          <w:i w:val="0"/>
          <w:color w:val="2F6BFF"/>
          <w:sz w:val="20"/>
        </w:rPr>
        <w:t xml:space="preserve">(4) </w:t>
      </w:r>
      <w:r>
        <w:rPr>
          <w:rFonts w:ascii="Century" w:hAnsi="Century" w:eastAsia="Yu Gothic"/>
          <w:b w:val="0"/>
          <w:i w:val="0"/>
          <w:sz w:val="20"/>
        </w:rPr>
        <w:t>Our school decided to (　　　　) plastic straws in the cafeteria and use paper ones instead.</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look up to</w:t>
            </w:r>
          </w:p>
        </w:tc>
        <w:tc>
          <w:tcPr>
            <w:tcW w:type="dxa" w:w="2608"/>
          </w:tcPr>
          <w:p>
            <w:r>
              <w:rPr>
                <w:b/>
                <w:i w:val="0"/>
                <w:color w:val="0E1B3D"/>
                <w:sz w:val="20"/>
              </w:rPr>
              <w:t xml:space="preserve">② </w:t>
            </w:r>
            <w:r>
              <w:rPr>
                <w:rFonts w:ascii="Century" w:hAnsi="Century" w:eastAsia="Yu Gothic"/>
                <w:b w:val="0"/>
                <w:i w:val="0"/>
                <w:sz w:val="19"/>
              </w:rPr>
              <w:t>catch up with</w:t>
            </w:r>
          </w:p>
        </w:tc>
        <w:tc>
          <w:tcPr>
            <w:tcW w:type="dxa" w:w="2608"/>
          </w:tcPr>
          <w:p>
            <w:r>
              <w:rPr>
                <w:b/>
                <w:i w:val="0"/>
                <w:color w:val="0E1B3D"/>
                <w:sz w:val="20"/>
              </w:rPr>
              <w:t xml:space="preserve">③ </w:t>
            </w:r>
            <w:r>
              <w:rPr>
                <w:rFonts w:ascii="Century" w:hAnsi="Century" w:eastAsia="Yu Gothic"/>
                <w:b w:val="0"/>
                <w:i w:val="0"/>
                <w:sz w:val="19"/>
              </w:rPr>
              <w:t>get rid of</w:t>
            </w:r>
          </w:p>
        </w:tc>
        <w:tc>
          <w:tcPr>
            <w:tcW w:type="dxa" w:w="2608"/>
          </w:tcPr>
          <w:p>
            <w:r>
              <w:rPr>
                <w:b/>
                <w:i w:val="0"/>
                <w:color w:val="0E1B3D"/>
                <w:sz w:val="20"/>
              </w:rPr>
              <w:t xml:space="preserve">④ </w:t>
            </w:r>
            <w:r>
              <w:rPr>
                <w:rFonts w:ascii="Century" w:hAnsi="Century" w:eastAsia="Yu Gothic"/>
                <w:b w:val="0"/>
                <w:i w:val="0"/>
                <w:sz w:val="19"/>
              </w:rPr>
              <w:t>run into</w:t>
            </w:r>
          </w:p>
        </w:tc>
      </w:tr>
    </w:tbl>
    <w:p>
      <w:pPr>
        <w:keepNext/>
        <w:keepLines/>
        <w:spacing w:before="40" w:after="0"/>
      </w:pPr>
      <w:r>
        <w:rPr>
          <w:b/>
          <w:i w:val="0"/>
          <w:color w:val="2F6BFF"/>
          <w:sz w:val="20"/>
        </w:rPr>
        <w:t xml:space="preserve">(5) </w:t>
      </w:r>
      <w:r>
        <w:rPr>
          <w:rFonts w:ascii="Century" w:hAnsi="Century" w:eastAsia="Yu Gothic"/>
          <w:b w:val="0"/>
          <w:i w:val="0"/>
          <w:sz w:val="20"/>
        </w:rPr>
        <w:t>Ken's family tries to (　　　　) the amount of electricity they use by turning off the lights in empty rooms.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put up with</w:t>
            </w:r>
          </w:p>
        </w:tc>
        <w:tc>
          <w:tcPr>
            <w:tcW w:type="dxa" w:w="2608"/>
          </w:tcPr>
          <w:p>
            <w:r>
              <w:rPr>
                <w:b/>
                <w:i w:val="0"/>
                <w:color w:val="0E1B3D"/>
                <w:sz w:val="20"/>
              </w:rPr>
              <w:t xml:space="preserve">② </w:t>
            </w:r>
            <w:r>
              <w:rPr>
                <w:rFonts w:ascii="Century" w:hAnsi="Century" w:eastAsia="Yu Gothic"/>
                <w:b w:val="0"/>
                <w:i w:val="0"/>
                <w:sz w:val="19"/>
              </w:rPr>
              <w:t>cut down on</w:t>
            </w:r>
          </w:p>
        </w:tc>
        <w:tc>
          <w:tcPr>
            <w:tcW w:type="dxa" w:w="2608"/>
          </w:tcPr>
          <w:p>
            <w:r>
              <w:rPr>
                <w:b/>
                <w:i w:val="0"/>
                <w:color w:val="0E1B3D"/>
                <w:sz w:val="20"/>
              </w:rPr>
              <w:t xml:space="preserve">③ </w:t>
            </w:r>
            <w:r>
              <w:rPr>
                <w:rFonts w:ascii="Century" w:hAnsi="Century" w:eastAsia="Yu Gothic"/>
                <w:b w:val="0"/>
                <w:i w:val="0"/>
                <w:sz w:val="19"/>
              </w:rPr>
              <w:t>come up with</w:t>
            </w:r>
          </w:p>
        </w:tc>
        <w:tc>
          <w:tcPr>
            <w:tcW w:type="dxa" w:w="2608"/>
          </w:tcPr>
          <w:p>
            <w:r>
              <w:rPr>
                <w:b/>
                <w:i w:val="0"/>
                <w:color w:val="0E1B3D"/>
                <w:sz w:val="20"/>
              </w:rPr>
              <w:t xml:space="preserve">④ </w:t>
            </w:r>
            <w:r>
              <w:rPr>
                <w:rFonts w:ascii="Century" w:hAnsi="Century" w:eastAsia="Yu Gothic"/>
                <w:b w:val="0"/>
                <w:i w:val="0"/>
                <w:sz w:val="19"/>
              </w:rPr>
              <w:t>look forward to</w:t>
            </w:r>
          </w:p>
        </w:tc>
      </w:tr>
    </w:tbl>
    <w:p>
      <w:pPr>
        <w:spacing w:lineRule="exact" w:line="40"/>
      </w:pPr>
    </w:p>
    <w:tbl>
      <w:tblPr>
        <w:tblW w:type="auto" w:w="0"/>
        <w:tblLayout w:type="fixed"/>
        <w:tblLook w:firstColumn="1" w:firstRow="1" w:lastColumn="0" w:lastRow="0" w:noHBand="0" w:noVBand="1" w:val="04A0"/>
        <w:tblCellMar>
          <w:top w:w="56" w:type="dxa"/>
          <w:left w:w="56" w:type="dxa"/>
          <w:bottom w:w="56" w:type="dxa"/>
          <w:right w:w="56" w:type="dxa"/>
        </w:tblCellMar>
      </w:tblPr>
      <w:tblGrid>
        <w:gridCol w:w="5273"/>
        <w:gridCol w:w="5273"/>
      </w:tblGrid>
      <w:tr>
        <w:tc>
          <w:tcPr>
            <w:tcW w:type="dxa" w:w="8504"/>
            <w:shd w:val="clear" w:color="auto" w:fill="0E1B3D"/>
          </w:tcPr>
          <w:p>
            <w:r>
              <w:rPr>
                <w:b/>
                <w:i w:val="0"/>
                <w:color w:val="B6F03C"/>
                <w:sz w:val="21"/>
              </w:rPr>
              <w:t xml:space="preserve"> B </w:t>
            </w:r>
            <w:r>
              <w:rPr>
                <w:b/>
                <w:i w:val="0"/>
                <w:color w:val="FFFFFF"/>
                <w:sz w:val="21"/>
              </w:rPr>
              <w:t xml:space="preserve"> 長文読解（大問3形式）　英文を読み、質問に最も適切な答えを1つ選びなさい。</w:t>
            </w:r>
          </w:p>
        </w:tc>
        <w:tc>
          <w:tcPr>
            <w:tcW w:type="dxa" w:w="1928"/>
            <w:shd w:val="clear" w:color="auto" w:fill="0E1B3D"/>
          </w:tcPr>
          <w:p>
            <w:pPr>
              <w:jc w:val="right"/>
            </w:pPr>
            <w:r>
              <w:rPr>
                <w:b/>
                <w:i w:val="0"/>
                <w:color w:val="FFFFFF"/>
                <w:sz w:val="18"/>
              </w:rPr>
              <w:t xml:space="preserve">目安3分 </w:t>
            </w:r>
          </w:p>
        </w:tc>
      </w:tr>
    </w:tbl>
    <w:p>
      <w:pPr>
        <w:spacing w:lineRule="exact" w:line="40"/>
      </w:pPr>
    </w:p>
    <w:tbl>
      <w:tblPr>
        <w:tblW w:type="auto" w:w="0"/>
        <w:tblLook w:firstColumn="1" w:firstRow="1" w:lastColumn="0" w:lastRow="0" w:noHBand="0" w:noVBand="1" w:val="04A0"/>
        <w:tblBorders>
          <w:top w:val="single" w:sz="6" w:color="8A94AA"/>
          <w:left w:val="single" w:sz="6" w:color="8A94AA"/>
          <w:bottom w:val="single" w:sz="6" w:color="8A94AA"/>
          <w:right w:val="single" w:sz="6" w:color="8A94AA"/>
          <w:insideH w:val="nil"/>
          <w:insideV w:val="nil"/>
        </w:tblBorders>
        <w:tblLayout w:type="fixed"/>
        <w:tblCellMar>
          <w:top w:w="124" w:type="dxa"/>
          <w:left w:w="124" w:type="dxa"/>
          <w:bottom w:w="124" w:type="dxa"/>
          <w:right w:w="124" w:type="dxa"/>
        </w:tblCellMar>
      </w:tblPr>
      <w:tblGrid>
        <w:gridCol w:w="10546"/>
      </w:tblGrid>
      <w:tr>
        <w:tc>
          <w:tcPr>
            <w:tcW w:type="dxa" w:w="10431"/>
          </w:tcPr>
          <w:p>
            <w:pPr>
              <w:jc w:val="center"/>
            </w:pPr>
            <w:r>
              <w:rPr>
                <w:rFonts w:ascii="Century" w:hAnsi="Century" w:eastAsia="Yu Gothic"/>
                <w:b/>
                <w:i w:val="0"/>
                <w:sz w:val="22"/>
              </w:rPr>
              <w:t>A Second Life for Clothes</w:t>
            </w:r>
          </w:p>
          <w:p>
            <w:pPr>
              <w:spacing w:before="40" w:after="0" w:line="269" w:lineRule="auto"/>
              <w:ind w:firstLine="227"/>
              <w:jc w:val="both"/>
            </w:pPr>
            <w:r>
              <w:rPr>
                <w:rFonts w:ascii="Century" w:hAnsi="Century" w:eastAsia="Yu Gothic"/>
                <w:b w:val="0"/>
                <w:i w:val="0"/>
                <w:sz w:val="20"/>
              </w:rPr>
              <w:t>Every year, millions of tons of clothes are thrown away around the world. Most of them end up in landfills, even though many are still in good condition. To reduce this waste, some clothing companies have started collection programs. Customers bring old clothes to stores, and in return they receive a discount on their next purchase. The collected items are sold again as used clothing or turned into new materials. Supporters say these programs help people think more carefully about what they buy.</w:t>
            </w:r>
          </w:p>
        </w:tc>
      </w:tr>
    </w:tbl>
    <w:p>
      <w:pPr>
        <w:keepNext/>
        <w:keepLines/>
        <w:spacing w:before="60" w:after="0"/>
      </w:pPr>
      <w:r>
        <w:rPr>
          <w:b/>
          <w:i w:val="0"/>
          <w:color w:val="2F6BFF"/>
          <w:sz w:val="20"/>
        </w:rPr>
        <w:t xml:space="preserve">(6) </w:t>
      </w:r>
      <w:r>
        <w:rPr>
          <w:rFonts w:ascii="Century" w:hAnsi="Century" w:eastAsia="Yu Gothic"/>
          <w:b w:val="0"/>
          <w:i w:val="0"/>
          <w:sz w:val="20"/>
        </w:rPr>
        <w:t>What do customers receive when they bring old clothes to stores?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5273"/>
        <w:gridCol w:w="5273"/>
      </w:tblGrid>
      <w:tr>
        <w:tc>
          <w:tcPr>
            <w:tcW w:type="dxa" w:w="5216"/>
          </w:tcPr>
          <w:p>
            <w:r>
              <w:rPr>
                <w:b/>
                <w:i w:val="0"/>
                <w:color w:val="0E1B3D"/>
                <w:sz w:val="20"/>
              </w:rPr>
              <w:t xml:space="preserve">① </w:t>
            </w:r>
            <w:r>
              <w:rPr>
                <w:rFonts w:ascii="Century" w:hAnsi="Century" w:eastAsia="Yu Gothic"/>
                <w:b w:val="0"/>
                <w:i w:val="0"/>
                <w:sz w:val="19"/>
              </w:rPr>
              <w:t>Free clothes chosen by the company.</w:t>
            </w:r>
          </w:p>
        </w:tc>
        <w:tc>
          <w:tcPr>
            <w:tcW w:type="dxa" w:w="5216"/>
          </w:tcPr>
          <w:p>
            <w:r>
              <w:rPr>
                <w:b/>
                <w:i w:val="0"/>
                <w:color w:val="0E1B3D"/>
                <w:sz w:val="20"/>
              </w:rPr>
              <w:t xml:space="preserve">② </w:t>
            </w:r>
            <w:r>
              <w:rPr>
                <w:rFonts w:ascii="Century" w:hAnsi="Century" w:eastAsia="Yu Gothic"/>
                <w:b w:val="0"/>
                <w:i w:val="0"/>
                <w:sz w:val="19"/>
              </w:rPr>
              <w:t>Cash for each item they return.</w:t>
            </w:r>
          </w:p>
        </w:tc>
      </w:tr>
      <w:tr>
        <w:tc>
          <w:tcPr>
            <w:tcW w:type="dxa" w:w="5216"/>
          </w:tcPr>
          <w:p>
            <w:r>
              <w:rPr>
                <w:b/>
                <w:i w:val="0"/>
                <w:color w:val="0E1B3D"/>
                <w:sz w:val="20"/>
              </w:rPr>
              <w:t xml:space="preserve">③ </w:t>
            </w:r>
            <w:r>
              <w:rPr>
                <w:rFonts w:ascii="Century" w:hAnsi="Century" w:eastAsia="Yu Gothic"/>
                <w:b w:val="0"/>
                <w:i w:val="0"/>
                <w:sz w:val="19"/>
              </w:rPr>
              <w:t>A lower price on something they buy later.</w:t>
            </w:r>
          </w:p>
        </w:tc>
        <w:tc>
          <w:tcPr>
            <w:tcW w:type="dxa" w:w="5216"/>
          </w:tcPr>
          <w:p>
            <w:r>
              <w:rPr>
                <w:b/>
                <w:i w:val="0"/>
                <w:color w:val="0E1B3D"/>
                <w:sz w:val="20"/>
              </w:rPr>
              <w:t xml:space="preserve">④ </w:t>
            </w:r>
            <w:r>
              <w:rPr>
                <w:rFonts w:ascii="Century" w:hAnsi="Century" w:eastAsia="Yu Gothic"/>
                <w:b w:val="0"/>
                <w:i w:val="0"/>
                <w:sz w:val="19"/>
              </w:rPr>
              <w:t>A cleaning service for their clothes.</w:t>
            </w:r>
          </w:p>
        </w:tc>
      </w:tr>
    </w:tbl>
    <w:p>
      <w:pPr>
        <w:keepNext/>
        <w:keepLines/>
        <w:spacing w:before="60" w:after="0"/>
      </w:pPr>
      <w:r>
        <w:rPr>
          <w:b/>
          <w:i w:val="0"/>
          <w:color w:val="2F6BFF"/>
          <w:sz w:val="20"/>
        </w:rPr>
        <w:t xml:space="preserve">(7) </w:t>
      </w:r>
      <w:r>
        <w:rPr>
          <w:rFonts w:ascii="Century" w:hAnsi="Century" w:eastAsia="Yu Gothic"/>
          <w:b w:val="0"/>
          <w:i w:val="0"/>
          <w:sz w:val="20"/>
        </w:rPr>
        <w:t>According to the passage, what do supporters say about the programs?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10546"/>
      </w:tblGrid>
      <w:tr>
        <w:tc>
          <w:tcPr>
            <w:tcW w:type="dxa" w:w="10431"/>
          </w:tcPr>
          <w:p>
            <w:r>
              <w:rPr>
                <w:b/>
                <w:i w:val="0"/>
                <w:color w:val="0E1B3D"/>
                <w:sz w:val="20"/>
              </w:rPr>
              <w:t xml:space="preserve">① </w:t>
            </w:r>
            <w:r>
              <w:rPr>
                <w:rFonts w:ascii="Century" w:hAnsi="Century" w:eastAsia="Yu Gothic"/>
                <w:b w:val="0"/>
                <w:i w:val="0"/>
                <w:sz w:val="19"/>
              </w:rPr>
              <w:t>They make clothing companies much richer.</w:t>
            </w:r>
          </w:p>
        </w:tc>
      </w:tr>
      <w:tr>
        <w:tc>
          <w:tcPr>
            <w:tcW w:type="dxa" w:w="10431"/>
          </w:tcPr>
          <w:p>
            <w:r>
              <w:rPr>
                <w:b/>
                <w:i w:val="0"/>
                <w:color w:val="0E1B3D"/>
                <w:sz w:val="20"/>
              </w:rPr>
              <w:t xml:space="preserve">② </w:t>
            </w:r>
            <w:r>
              <w:rPr>
                <w:rFonts w:ascii="Century" w:hAnsi="Century" w:eastAsia="Yu Gothic"/>
                <w:b w:val="0"/>
                <w:i w:val="0"/>
                <w:sz w:val="19"/>
              </w:rPr>
              <w:t>They will soon end the need for landfills.</w:t>
            </w:r>
          </w:p>
        </w:tc>
      </w:tr>
      <w:tr>
        <w:tc>
          <w:tcPr>
            <w:tcW w:type="dxa" w:w="10431"/>
          </w:tcPr>
          <w:p>
            <w:r>
              <w:rPr>
                <w:b/>
                <w:i w:val="0"/>
                <w:color w:val="0E1B3D"/>
                <w:sz w:val="20"/>
              </w:rPr>
              <w:t xml:space="preserve">③ </w:t>
            </w:r>
            <w:r>
              <w:rPr>
                <w:rFonts w:ascii="Century" w:hAnsi="Century" w:eastAsia="Yu Gothic"/>
                <w:b w:val="0"/>
                <w:i w:val="0"/>
                <w:sz w:val="19"/>
              </w:rPr>
              <w:t>They are too difficult for most customers to use.</w:t>
            </w:r>
          </w:p>
        </w:tc>
      </w:tr>
      <w:tr>
        <w:tc>
          <w:tcPr>
            <w:tcW w:type="dxa" w:w="10431"/>
          </w:tcPr>
          <w:p>
            <w:r>
              <w:rPr>
                <w:b/>
                <w:i w:val="0"/>
                <w:color w:val="0E1B3D"/>
                <w:sz w:val="20"/>
              </w:rPr>
              <w:t xml:space="preserve">④ </w:t>
            </w:r>
            <w:r>
              <w:rPr>
                <w:rFonts w:ascii="Century" w:hAnsi="Century" w:eastAsia="Yu Gothic"/>
                <w:b w:val="0"/>
                <w:i w:val="0"/>
                <w:sz w:val="19"/>
              </w:rPr>
              <w:t>They encourage people to consider their shopping habits.</w:t>
            </w:r>
          </w:p>
        </w:tc>
      </w:tr>
    </w:tbl>
    <w:p>
      <w:pPr>
        <w:spacing w:lineRule="exact" w:line="60"/>
      </w:pPr>
    </w:p>
    <w:tbl>
      <w:tblPr>
        <w:tblW w:type="auto" w:w="0"/>
        <w:tblLook w:firstColumn="1" w:firstRow="1" w:lastColumn="0" w:lastRow="0" w:noHBand="0" w:noVBand="1" w:val="04A0"/>
        <w:tblBorders>
          <w:top w:val="single" w:sz="8" w:color="0E1B3D"/>
          <w:left w:val="single" w:sz="8" w:color="0E1B3D"/>
          <w:bottom w:val="single" w:sz="8" w:color="0E1B3D"/>
          <w:right w:val="single" w:sz="8" w:color="0E1B3D"/>
          <w:insideH w:val="single" w:sz="8" w:color="0E1B3D"/>
          <w:insideV w:val="single" w:sz="8" w:color="0E1B3D"/>
        </w:tblBorders>
        <w:tblLayout w:type="fixed"/>
        <w:tblCellMar>
          <w:top w:w="45" w:type="dxa"/>
          <w:left w:w="45" w:type="dxa"/>
          <w:bottom w:w="45" w:type="dxa"/>
          <w:right w:w="45" w:type="dxa"/>
        </w:tblCellMar>
      </w:tblPr>
      <w:tblGrid>
        <w:gridCol w:w="1318"/>
        <w:gridCol w:w="1318"/>
        <w:gridCol w:w="1318"/>
        <w:gridCol w:w="1318"/>
        <w:gridCol w:w="1318"/>
        <w:gridCol w:w="1318"/>
        <w:gridCol w:w="1318"/>
        <w:gridCol w:w="1318"/>
      </w:tblGrid>
      <w:tr>
        <w:tc>
          <w:tcPr>
            <w:tcW w:type="dxa" w:w="1304"/>
            <w:shd w:val="clear" w:color="auto" w:fill="E3ECFF"/>
          </w:tcPr>
          <w:p>
            <w:pPr>
              <w:jc w:val="center"/>
            </w:pPr>
            <w:r>
              <w:rPr>
                <w:b/>
                <w:i w:val="0"/>
                <w:sz w:val="18"/>
              </w:rPr>
              <w:t>解答欄</w:t>
            </w:r>
          </w:p>
        </w:tc>
        <w:tc>
          <w:tcPr>
            <w:tcW w:type="dxa" w:w="1304"/>
            <w:shd w:val="clear" w:color="auto" w:fill="E3ECFF"/>
          </w:tcPr>
          <w:p>
            <w:pPr>
              <w:jc w:val="center"/>
            </w:pPr>
            <w:r>
              <w:rPr>
                <w:b/>
                <w:i w:val="0"/>
                <w:sz w:val="18"/>
              </w:rPr>
              <w:t>(1)</w:t>
            </w:r>
          </w:p>
        </w:tc>
        <w:tc>
          <w:tcPr>
            <w:tcW w:type="dxa" w:w="1304"/>
            <w:shd w:val="clear" w:color="auto" w:fill="E3ECFF"/>
          </w:tcPr>
          <w:p>
            <w:pPr>
              <w:jc w:val="center"/>
            </w:pPr>
            <w:r>
              <w:rPr>
                <w:b/>
                <w:i w:val="0"/>
                <w:sz w:val="18"/>
              </w:rPr>
              <w:t>(2)</w:t>
            </w:r>
          </w:p>
        </w:tc>
        <w:tc>
          <w:tcPr>
            <w:tcW w:type="dxa" w:w="1304"/>
            <w:shd w:val="clear" w:color="auto" w:fill="E3ECFF"/>
          </w:tcPr>
          <w:p>
            <w:pPr>
              <w:jc w:val="center"/>
            </w:pPr>
            <w:r>
              <w:rPr>
                <w:b/>
                <w:i w:val="0"/>
                <w:sz w:val="18"/>
              </w:rPr>
              <w:t>(3)</w:t>
            </w:r>
          </w:p>
        </w:tc>
        <w:tc>
          <w:tcPr>
            <w:tcW w:type="dxa" w:w="1304"/>
            <w:shd w:val="clear" w:color="auto" w:fill="E3ECFF"/>
          </w:tcPr>
          <w:p>
            <w:pPr>
              <w:jc w:val="center"/>
            </w:pPr>
            <w:r>
              <w:rPr>
                <w:b/>
                <w:i w:val="0"/>
                <w:sz w:val="18"/>
              </w:rPr>
              <w:t>(4)</w:t>
            </w:r>
          </w:p>
        </w:tc>
        <w:tc>
          <w:tcPr>
            <w:tcW w:type="dxa" w:w="1304"/>
            <w:shd w:val="clear" w:color="auto" w:fill="E3ECFF"/>
          </w:tcPr>
          <w:p>
            <w:pPr>
              <w:jc w:val="center"/>
            </w:pPr>
            <w:r>
              <w:rPr>
                <w:b/>
                <w:i w:val="0"/>
                <w:sz w:val="18"/>
              </w:rPr>
              <w:t>(5)</w:t>
            </w:r>
          </w:p>
        </w:tc>
        <w:tc>
          <w:tcPr>
            <w:tcW w:type="dxa" w:w="1304"/>
            <w:shd w:val="clear" w:color="auto" w:fill="E3ECFF"/>
          </w:tcPr>
          <w:p>
            <w:pPr>
              <w:jc w:val="center"/>
            </w:pPr>
            <w:r>
              <w:rPr>
                <w:b/>
                <w:i w:val="0"/>
                <w:sz w:val="18"/>
              </w:rPr>
              <w:t>(6)</w:t>
            </w:r>
          </w:p>
        </w:tc>
        <w:tc>
          <w:tcPr>
            <w:tcW w:type="dxa" w:w="1304"/>
            <w:shd w:val="clear" w:color="auto" w:fill="E3ECFF"/>
          </w:tcPr>
          <w:p>
            <w:pPr>
              <w:jc w:val="center"/>
            </w:pPr>
            <w:r>
              <w:rPr>
                <w:b/>
                <w:i w:val="0"/>
                <w:sz w:val="18"/>
              </w:rPr>
              <w:t>(7)</w:t>
            </w:r>
          </w:p>
        </w:tc>
      </w:tr>
      <w:tr>
        <w:tc>
          <w:tcPr>
            <w:tcW w:type="dxa" w:w="1304"/>
          </w:tcPr>
          <w:p>
            <w:pPr>
              <w:jc w:val="center"/>
            </w:pPr>
            <w:r>
              <w:rPr>
                <w:b w:val="0"/>
                <w:i w:val="0"/>
                <w:color w:val="555F75"/>
                <w:sz w:val="16"/>
              </w:rPr>
              <w:t>○×</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r>
    </w:tbl>
    <w:sectPr w:rsidR="00FC693F" w:rsidRPr="0006063C" w:rsidSect="00034616">
      <w:footerReference w:type="default" r:id="rId10"/>
      <w:pgSz w:w="11906" w:h="16838"/>
      <w:pgMar w:top="510" w:right="680" w:bottom="454" w:left="680" w:header="72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55F75"/>
        <w:sz w:val="15"/>
      </w:rPr>
      <w:t>▶ アプリ版（制限時間バー・自動採点・面接問題つき）：https://www.haradaeigo.com/scbt/asakatsu/g2-01/</w:t>
    </w:r>
  </w:p>
  <w:p>
    <w:r>
      <w:rPr>
        <w:b w:val="0"/>
        <w:i w:val="0"/>
        <w:color w:val="555F75"/>
        <w:sz w:val="14"/>
      </w:rPr>
      <w:t>英検S-CBT合格ナビ｜原田英語.com　※英検®は公益財団法人日本英語検定協会の登録商標です。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9" w:lineRule="auto"/>
    </w:pPr>
    <w:rPr>
      <w:rFonts w:ascii="Century" w:hAnsi="Century"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