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line="300"/>
      </w:pPr>
      <w:r>
        <w:rPr>
          <w:rFonts w:ascii="Arial" w:eastAsia="Yu Gothic" w:hAnsi="Arial"/>
          <w:color w:val="555555"/>
          <w:sz w:val="18"/>
          <w:szCs w:val="18"/>
        </w:rPr>
        <w:t xml:space="preserve">原田英語の時事英語ジュニア｜英語ニュース ワークシート（高校生レベル）</w:t>
      </w:r>
    </w:p>
    <w:p>
      <w:pPr>
        <w:spacing w:after="120" w:line="300"/>
        <w:jc w:val="right"/>
      </w:pPr>
      <w:r>
        <w:rPr>
          <w:rFonts w:ascii="Arial" w:eastAsia="Yu Gothic" w:hAnsi="Arial"/>
          <w:sz w:val="20"/>
          <w:szCs w:val="20"/>
        </w:rPr>
        <w:t xml:space="preserve">Class ____  No. ____  Name ______________________</w:t>
      </w:r>
    </w:p>
    <w:p>
      <w:pPr>
        <w:spacing w:after="60" w:line="300"/>
      </w:pPr>
      <w:r>
        <w:rPr>
          <w:rFonts w:ascii="Arial" w:eastAsia="Yu Gothic" w:hAnsi="Arial"/>
          <w:b/>
          <w:bCs/>
          <w:sz w:val="30"/>
          <w:szCs w:val="30"/>
        </w:rPr>
        <w:t xml:space="preserve">ノートパソコンの充電もUSB-Cに統一！EUの新ルールが始まった</w:t>
      </w:r>
    </w:p>
    <w:p>
      <w:pPr>
        <w:spacing w:after="200" w:line="300"/>
      </w:pPr>
      <w:r>
        <w:rPr>
          <w:rFonts w:ascii="Arial" w:eastAsia="Yu Gothic" w:hAnsi="Arial"/>
          <w:b/>
          <w:bCs/>
          <w:color w:val="0B7CC1"/>
          <w:sz w:val="26"/>
          <w:szCs w:val="26"/>
        </w:rPr>
        <w:t xml:space="preserve">Europe's USB-C Rule Now Covers Laptops</w:t>
      </w:r>
    </w:p>
    <w:p>
      <w:pPr>
        <w:spacing w:after="140" w:line="360"/>
      </w:pPr>
      <w:r>
        <w:rPr>
          <w:rFonts w:ascii="Arial" w:eastAsia="Yu Gothic" w:hAnsi="Arial"/>
          <w:b/>
          <w:bCs/>
          <w:color w:val="0B7CC1"/>
          <w:sz w:val="22"/>
          <w:szCs w:val="22"/>
        </w:rPr>
        <w:t xml:space="preserve">1  </w:t>
      </w:r>
      <w:r>
        <w:rPr>
          <w:rFonts w:ascii="Arial" w:eastAsia="Yu Gothic" w:hAnsi="Arial"/>
          <w:sz w:val="23"/>
          <w:szCs w:val="23"/>
        </w:rPr>
        <w:t xml:space="preserve">New laptops sold in the European Union must now support charging through a USB-C port. The requirement took effect on April 28, 2026, under the EU's Common Charger Directive. It applies across all 27 member countries of the bloc.</w:t>
      </w:r>
    </w:p>
    <w:p>
      <w:pPr>
        <w:spacing w:after="140" w:line="360"/>
      </w:pPr>
      <w:r>
        <w:rPr>
          <w:rFonts w:ascii="Arial" w:eastAsia="Yu Gothic" w:hAnsi="Arial"/>
          <w:b/>
          <w:bCs/>
          <w:color w:val="0B7CC1"/>
          <w:sz w:val="22"/>
          <w:szCs w:val="22"/>
        </w:rPr>
        <w:t xml:space="preserve">2  </w:t>
      </w:r>
      <w:r>
        <w:rPr>
          <w:rFonts w:ascii="Arial" w:eastAsia="Yu Gothic" w:hAnsi="Arial"/>
          <w:sz w:val="23"/>
          <w:szCs w:val="23"/>
        </w:rPr>
        <w:t xml:space="preserve">The directive was approved in October 2022. Its first stage began on December 28, 2024, for smartphones, tablets, digital cameras, headphones, earbuds, portable speakers and handheld game consoles. Keyboards, mice, e-readers and portable navigation systems were also included. Laptop makers were given until April 2026 so that they had enough time to adjust their products.</w:t>
      </w:r>
    </w:p>
    <w:p>
      <w:pPr>
        <w:spacing w:after="140" w:line="360"/>
      </w:pPr>
      <w:r>
        <w:rPr>
          <w:rFonts w:ascii="Arial" w:eastAsia="Yu Gothic" w:hAnsi="Arial"/>
          <w:b/>
          <w:bCs/>
          <w:color w:val="0B7CC1"/>
          <w:sz w:val="22"/>
          <w:szCs w:val="22"/>
        </w:rPr>
        <w:t xml:space="preserve">3  </w:t>
      </w:r>
      <w:r>
        <w:rPr>
          <w:rFonts w:ascii="Arial" w:eastAsia="Yu Gothic" w:hAnsi="Arial"/>
          <w:sz w:val="23"/>
          <w:szCs w:val="23"/>
        </w:rPr>
        <w:t xml:space="preserve">The rules go beyond the shape of the plug. Fast charging is standardized, so any compatible charger should deliver the same charging speed. Shops must also offer customers the choice of buying a device without a charger. A label designed by the European Commission shows whether a charger is in the box.</w:t>
      </w:r>
    </w:p>
    <w:p>
      <w:pPr>
        <w:spacing w:after="140" w:line="360"/>
      </w:pPr>
      <w:r>
        <w:rPr>
          <w:rFonts w:ascii="Arial" w:eastAsia="Yu Gothic" w:hAnsi="Arial"/>
          <w:b/>
          <w:bCs/>
          <w:color w:val="0B7CC1"/>
          <w:sz w:val="22"/>
          <w:szCs w:val="22"/>
        </w:rPr>
        <w:t xml:space="preserve">4  </w:t>
      </w:r>
      <w:r>
        <w:rPr>
          <w:rFonts w:ascii="Arial" w:eastAsia="Yu Gothic" w:hAnsi="Arial"/>
          <w:sz w:val="23"/>
          <w:szCs w:val="23"/>
        </w:rPr>
        <w:t xml:space="preserve">The rules apply to new devices sold in the EU. With the same port on so many products, people should need fewer chargers at home. Selling chargers separately from devices is meant to cut the number of chargers that end up as waste.</w:t>
      </w:r>
    </w:p>
    <w:p>
      <w:pPr>
        <w:spacing w:after="140" w:line="360"/>
      </w:pPr>
      <w:r>
        <w:rPr>
          <w:rFonts w:ascii="Arial" w:eastAsia="Yu Gothic" w:hAnsi="Arial"/>
          <w:b/>
          <w:bCs/>
          <w:color w:val="0B7CC1"/>
          <w:sz w:val="22"/>
          <w:szCs w:val="22"/>
        </w:rPr>
        <w:t xml:space="preserve">5  </w:t>
      </w:r>
      <w:r>
        <w:rPr>
          <w:rFonts w:ascii="Arial" w:eastAsia="Yu Gothic" w:hAnsi="Arial"/>
          <w:sz w:val="23"/>
          <w:szCs w:val="23"/>
        </w:rPr>
        <w:t xml:space="preserve">The main goal is to reduce electronic waste. Officials estimate that about 11,000 tonnes of chargers are thrown away or left unused in the EU each year. Because people can reuse the chargers they already own, the EU expects consumers to save at least 250 million euros a year.</w:t>
      </w:r>
    </w:p>
    <w:p>
      <w:pPr>
        <w:spacing w:after="120" w:line="300"/>
      </w:pPr>
      <w:r>
        <w:rPr>
          <w:rFonts w:ascii="Arial" w:eastAsia="Yu Gothic" w:hAnsi="Arial"/>
          <w:color w:val="555555"/>
          <w:sz w:val="18"/>
          <w:szCs w:val="18"/>
        </w:rPr>
        <w:t xml:space="preserve">音声・ゲーム：https://www.haradaeigo.com/jijieigo-junior/news/2026-04-28-eu-usb-c-laptops/</w:t>
      </w:r>
    </w:p>
    <w:p>
      <w:pPr>
        <w:pBdr>
          <w:bottom w:val="single" w:color="0B7CC1" w:sz="8" w:space="2"/>
        </w:pBdr>
        <w:spacing w:after="120" w:before="260"/>
      </w:pPr>
      <w:r>
        <w:rPr>
          <w:rFonts w:ascii="Arial" w:eastAsia="Yu Gothic" w:hAnsi="Arial"/>
          <w:b/>
          <w:bCs/>
          <w:color w:val="0B7CC1"/>
          <w:sz w:val="24"/>
          <w:szCs w:val="24"/>
        </w:rPr>
        <w:t xml:space="preserve">Words　単語</w:t>
      </w:r>
    </w:p>
    <w:tbl>
      <w:tblPr>
        <w:tblW w:type="dxa" w:w="9600"/>
        <w:tblBorders>
          <w:top w:val="single" w:color="auto" w:sz="4"/>
          <w:left w:val="single" w:color="auto" w:sz="4"/>
          <w:bottom w:val="single" w:color="auto" w:sz="4"/>
          <w:right w:val="single" w:color="auto" w:sz="4"/>
          <w:insideH w:val="single" w:color="auto" w:sz="4"/>
          <w:insideV w:val="single" w:color="auto" w:sz="4"/>
        </w:tblBorders>
      </w:tblPr>
      <w:tblGrid>
        <w:gridCol w:w="3000"/>
        <w:gridCol w:w="1000"/>
        <w:gridCol w:w="5600"/>
      </w:tblGrid>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support（A2）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（機能に）対応する　to be able to work with a certain system</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requirement（B1）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必要条件、決まり　something that must be done because of a rule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took effect（A2）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熟</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（法律などが）効力を持った、始まった　started to be used as a rule or law</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directive（外）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指令、指示　an official order from the European Union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bloc（外）</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（国々の）連合、グループ　a group of countries that work together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approved（B1）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承認された（approve の過去分詞）　officially accepted by a group in power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compatible（B2）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形</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対応している、互換性のある　able to work together with something else</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label（B2）</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ラベル、表示　a small sign on a product that gives information</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estimate（B1）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動</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見積もる、推計する　to make a careful guess about a number</w:t>
            </w:r>
          </w:p>
        </w:tc>
      </w:tr>
      <w:tr>
        <w:tc>
          <w:tcPr>
            <w:tcW w:type="dxa" w:w="3000"/>
            <w:tcMar>
              <w:top w:type="dxa" w:w="60"/>
              <w:left w:type="dxa" w:w="100"/>
              <w:bottom w:type="dxa" w:w="60"/>
              <w:right w:type="dxa" w:w="100"/>
            </w:tcMar>
          </w:tcPr>
          <w:p>
            <w:pPr>
              <w:spacing w:after="0" w:line="300"/>
            </w:pPr>
            <w:r>
              <w:rPr>
                <w:rFonts w:ascii="Arial" w:eastAsia="Yu Gothic" w:hAnsi="Arial"/>
                <w:b/>
                <w:bCs/>
                <w:sz w:val="22"/>
                <w:szCs w:val="22"/>
              </w:rPr>
              <w:t xml:space="preserve">consumers（B1）</w:t>
            </w:r>
          </w:p>
        </w:tc>
        <w:tc>
          <w:tcPr>
            <w:tcW w:type="dxa" w:w="1000"/>
            <w:tcMar>
              <w:top w:type="dxa" w:w="60"/>
              <w:left w:type="dxa" w:w="100"/>
              <w:bottom w:type="dxa" w:w="60"/>
              <w:right w:type="dxa" w:w="100"/>
            </w:tcMar>
          </w:tcPr>
          <w:p>
            <w:pPr>
              <w:spacing w:after="0" w:line="300"/>
            </w:pPr>
            <w:r>
              <w:rPr>
                <w:rFonts w:ascii="Arial" w:eastAsia="Yu Gothic" w:hAnsi="Arial"/>
                <w:sz w:val="22"/>
                <w:szCs w:val="22"/>
              </w:rPr>
              <w:t xml:space="preserve">名</w:t>
            </w:r>
          </w:p>
        </w:tc>
        <w:tc>
          <w:tcPr>
            <w:tcW w:type="dxa" w:w="5600"/>
            <w:tcMar>
              <w:top w:type="dxa" w:w="60"/>
              <w:left w:type="dxa" w:w="100"/>
              <w:bottom w:type="dxa" w:w="60"/>
              <w:right w:type="dxa" w:w="100"/>
            </w:tcMar>
          </w:tcPr>
          <w:p>
            <w:pPr>
              <w:spacing w:after="0" w:line="300"/>
            </w:pPr>
            <w:r>
              <w:rPr>
                <w:rFonts w:ascii="Arial" w:eastAsia="Yu Gothic" w:hAnsi="Arial"/>
                <w:sz w:val="22"/>
                <w:szCs w:val="22"/>
              </w:rPr>
              <w:t xml:space="preserve">消費者（consumer の複数形）　people who buy things for their own use</w:t>
            </w:r>
          </w:p>
        </w:tc>
      </w:tr>
    </w:tbl>
    <w:p>
      <w:pPr>
        <w:spacing w:after="60" w:line="300"/>
      </w:pPr>
      <w:r>
        <w:rPr>
          <w:rFonts w:ascii="Arial" w:eastAsia="Yu Gothic" w:hAnsi="Arial"/>
          <w:color w:val="666666"/>
          <w:sz w:val="14"/>
          <w:szCs w:val="14"/>
        </w:rPr>
        <w:t xml:space="preserve">単語のレベル：CEFR-J（『CEFR-J Wordlist Version 1.6』 東京外国語大学投野由紀夫研究室. （URL: https://www.cefr-j.org/download.html より 2026年8月ダウンロード））</w:t>
      </w:r>
    </w:p>
    <w:p>
      <w:r>
        <w:br w:type="page"/>
      </w:r>
    </w:p>
    <w:p>
      <w:pPr>
        <w:pBdr>
          <w:bottom w:val="single" w:color="0B7CC1" w:sz="8" w:space="2"/>
        </w:pBdr>
        <w:spacing w:after="120" w:before="260"/>
      </w:pPr>
      <w:r>
        <w:rPr>
          <w:rFonts w:ascii="Arial" w:eastAsia="Yu Gothic" w:hAnsi="Arial"/>
          <w:b/>
          <w:bCs/>
          <w:color w:val="0B7CC1"/>
          <w:sz w:val="24"/>
          <w:szCs w:val="24"/>
        </w:rPr>
        <w:t xml:space="preserve">1. Reading Quiz　本文の内容に合うものを選ぼう</w:t>
      </w:r>
    </w:p>
    <w:p>
      <w:pPr>
        <w:spacing w:after="40" w:line="300"/>
      </w:pPr>
      <w:r>
        <w:rPr>
          <w:rFonts w:ascii="Arial" w:eastAsia="Yu Gothic" w:hAnsi="Arial"/>
          <w:sz w:val="22"/>
          <w:szCs w:val="22"/>
        </w:rPr>
        <w:t xml:space="preserve">(1) When did the USB-C requirement for laptops take effect?</w:t>
      </w:r>
    </w:p>
    <w:p>
      <w:pPr>
        <w:spacing w:after="100" w:line="300"/>
        <w:ind w:left="360"/>
      </w:pPr>
      <w:r>
        <w:rPr>
          <w:rFonts w:ascii="Arial" w:eastAsia="Yu Gothic" w:hAnsi="Arial"/>
          <w:sz w:val="22"/>
          <w:szCs w:val="22"/>
        </w:rPr>
        <w:t xml:space="preserve">A. October 2022　　B. December 28, 2024　　C. April 28, 2026　　D. January 2027</w:t>
      </w:r>
    </w:p>
    <w:p>
      <w:pPr>
        <w:spacing w:after="40" w:line="300"/>
      </w:pPr>
      <w:r>
        <w:rPr>
          <w:rFonts w:ascii="Arial" w:eastAsia="Yu Gothic" w:hAnsi="Arial"/>
          <w:sz w:val="22"/>
          <w:szCs w:val="22"/>
        </w:rPr>
        <w:t xml:space="preserve">(2) Why were laptop makers given until April 2026?</w:t>
      </w:r>
    </w:p>
    <w:p>
      <w:pPr>
        <w:spacing w:after="100" w:line="300"/>
        <w:ind w:left="360"/>
      </w:pPr>
      <w:r>
        <w:rPr>
          <w:rFonts w:ascii="Arial" w:eastAsia="Yu Gothic" w:hAnsi="Arial"/>
          <w:sz w:val="22"/>
          <w:szCs w:val="22"/>
        </w:rPr>
        <w:t xml:space="preserve">A. So they had enough time to adjust their products　　B. Because laptops are not sold in Europe　　C. Because USB-C was not invented yet　　D. So shops could raise prices</w:t>
      </w:r>
    </w:p>
    <w:p>
      <w:pPr>
        <w:spacing w:after="40" w:line="300"/>
      </w:pPr>
      <w:r>
        <w:rPr>
          <w:rFonts w:ascii="Arial" w:eastAsia="Yu Gothic" w:hAnsi="Arial"/>
          <w:sz w:val="22"/>
          <w:szCs w:val="22"/>
        </w:rPr>
        <w:t xml:space="preserve">(3) What do the rules say about fast charging?</w:t>
      </w:r>
    </w:p>
    <w:p>
      <w:pPr>
        <w:spacing w:after="100" w:line="300"/>
        <w:ind w:left="360"/>
      </w:pPr>
      <w:r>
        <w:rPr>
          <w:rFonts w:ascii="Arial" w:eastAsia="Yu Gothic" w:hAnsi="Arial"/>
          <w:sz w:val="22"/>
          <w:szCs w:val="22"/>
        </w:rPr>
        <w:t xml:space="preserve">A. It is banned.　　B. Only laptops can use it.　　C. It costs extra money.　　D. Any compatible charger should give the same speed.</w:t>
      </w:r>
    </w:p>
    <w:p>
      <w:pPr>
        <w:spacing w:after="40" w:line="300"/>
      </w:pPr>
      <w:r>
        <w:rPr>
          <w:rFonts w:ascii="Arial" w:eastAsia="Yu Gothic" w:hAnsi="Arial"/>
          <w:sz w:val="22"/>
          <w:szCs w:val="22"/>
        </w:rPr>
        <w:t xml:space="preserve">(4) What does the label from the European Commission show?</w:t>
      </w:r>
    </w:p>
    <w:p>
      <w:pPr>
        <w:spacing w:after="100" w:line="300"/>
        <w:ind w:left="360"/>
      </w:pPr>
      <w:r>
        <w:rPr>
          <w:rFonts w:ascii="Arial" w:eastAsia="Yu Gothic" w:hAnsi="Arial"/>
          <w:sz w:val="22"/>
          <w:szCs w:val="22"/>
        </w:rPr>
        <w:t xml:space="preserve">A. How heavy the device is　　B. Whether a charger is in the box　　C. Where the device was made　　D. How long the battery lasts</w:t>
      </w:r>
    </w:p>
    <w:p>
      <w:pPr>
        <w:spacing w:after="40" w:line="300"/>
      </w:pPr>
      <w:r>
        <w:rPr>
          <w:rFonts w:ascii="Arial" w:eastAsia="Yu Gothic" w:hAnsi="Arial"/>
          <w:sz w:val="22"/>
          <w:szCs w:val="22"/>
        </w:rPr>
        <w:t xml:space="preserve">(5) How much does the EU expect consumers to save each year?</w:t>
      </w:r>
    </w:p>
    <w:p>
      <w:pPr>
        <w:spacing w:after="100" w:line="300"/>
        <w:ind w:left="360"/>
      </w:pPr>
      <w:r>
        <w:rPr>
          <w:rFonts w:ascii="Arial" w:eastAsia="Yu Gothic" w:hAnsi="Arial"/>
          <w:sz w:val="22"/>
          <w:szCs w:val="22"/>
        </w:rPr>
        <w:t xml:space="preserve">A. At least 250 million euros　　B. About 11,000 euros　　C. Exactly 27 million euros　　D. Nothing</w:t>
      </w:r>
    </w:p>
    <w:p>
      <w:pPr>
        <w:pBdr>
          <w:bottom w:val="single" w:color="0B7CC1" w:sz="8" w:space="2"/>
        </w:pBdr>
        <w:spacing w:after="120" w:before="260"/>
      </w:pPr>
      <w:r>
        <w:rPr>
          <w:rFonts w:ascii="Arial" w:eastAsia="Yu Gothic" w:hAnsi="Arial"/>
          <w:b/>
          <w:bCs/>
          <w:color w:val="0B7CC1"/>
          <w:sz w:val="24"/>
          <w:szCs w:val="24"/>
        </w:rPr>
        <w:t xml:space="preserve">2. True or False　正しければ T、違っていれば F</w:t>
      </w:r>
    </w:p>
    <w:p>
      <w:pPr>
        <w:spacing w:after="100" w:line="300"/>
      </w:pPr>
      <w:r>
        <w:rPr>
          <w:rFonts w:ascii="Arial" w:eastAsia="Yu Gothic" w:hAnsi="Arial"/>
          <w:sz w:val="22"/>
          <w:szCs w:val="22"/>
        </w:rPr>
        <w:t xml:space="preserve">(1) (     ) The directive was approved in October 2022.</w:t>
      </w:r>
    </w:p>
    <w:p>
      <w:pPr>
        <w:spacing w:after="100" w:line="300"/>
      </w:pPr>
      <w:r>
        <w:rPr>
          <w:rFonts w:ascii="Arial" w:eastAsia="Yu Gothic" w:hAnsi="Arial"/>
          <w:sz w:val="22"/>
          <w:szCs w:val="22"/>
        </w:rPr>
        <w:t xml:space="preserve">(2) (     ) The rule only applies in some EU countries.</w:t>
      </w:r>
    </w:p>
    <w:p>
      <w:pPr>
        <w:spacing w:after="100" w:line="300"/>
      </w:pPr>
      <w:r>
        <w:rPr>
          <w:rFonts w:ascii="Arial" w:eastAsia="Yu Gothic" w:hAnsi="Arial"/>
          <w:sz w:val="22"/>
          <w:szCs w:val="22"/>
        </w:rPr>
        <w:t xml:space="preserve">(3) (     ) Handheld game consoles were included in the first stage.</w:t>
      </w:r>
    </w:p>
    <w:p>
      <w:pPr>
        <w:spacing w:after="100" w:line="300"/>
      </w:pPr>
      <w:r>
        <w:rPr>
          <w:rFonts w:ascii="Arial" w:eastAsia="Yu Gothic" w:hAnsi="Arial"/>
          <w:sz w:val="22"/>
          <w:szCs w:val="22"/>
        </w:rPr>
        <w:t xml:space="preserve">(4) (     ) Shops must sell every device with a charger.</w:t>
      </w:r>
    </w:p>
    <w:p>
      <w:pPr>
        <w:pBdr>
          <w:bottom w:val="single" w:color="0B7CC1" w:sz="8" w:space="2"/>
        </w:pBdr>
        <w:spacing w:after="120" w:before="260"/>
      </w:pPr>
      <w:r>
        <w:rPr>
          <w:rFonts w:ascii="Arial" w:eastAsia="Yu Gothic" w:hAnsi="Arial"/>
          <w:b/>
          <w:bCs/>
          <w:color w:val="0B7CC1"/>
          <w:sz w:val="24"/>
          <w:szCs w:val="24"/>
        </w:rPr>
        <w:t xml:space="preserve">3. Fill in the Blanks　下の語から選んで空らんをうめよう</w:t>
      </w:r>
    </w:p>
    <w:p>
      <w:pPr>
        <w:spacing w:after="100" w:line="300"/>
      </w:pPr>
      <w:r>
        <w:rPr>
          <w:rFonts w:ascii="Arial" w:eastAsia="Yu Gothic" w:hAnsi="Arial"/>
          <w:b/>
          <w:bCs/>
          <w:sz w:val="22"/>
          <w:szCs w:val="22"/>
        </w:rPr>
        <w:t xml:space="preserve">[ compatible / requirement / label / support / directive / bloc ]</w:t>
      </w:r>
    </w:p>
    <w:p>
      <w:pPr>
        <w:spacing w:after="100" w:line="300"/>
      </w:pPr>
      <w:r>
        <w:rPr>
          <w:rFonts w:ascii="Arial" w:eastAsia="Yu Gothic" w:hAnsi="Arial"/>
          <w:sz w:val="22"/>
          <w:szCs w:val="22"/>
        </w:rPr>
        <w:t xml:space="preserve">(1) The _____ was approved in October 2022.</w:t>
      </w:r>
    </w:p>
    <w:p>
      <w:pPr>
        <w:spacing w:after="100" w:line="300"/>
      </w:pPr>
      <w:r>
        <w:rPr>
          <w:rFonts w:ascii="Arial" w:eastAsia="Yu Gothic" w:hAnsi="Arial"/>
          <w:sz w:val="22"/>
          <w:szCs w:val="22"/>
        </w:rPr>
        <w:t xml:space="preserve">(2) A _____ designed by the European Commission shows whether a charger is in the box.</w:t>
      </w:r>
    </w:p>
    <w:p>
      <w:pPr>
        <w:spacing w:after="100" w:line="300"/>
      </w:pPr>
      <w:r>
        <w:rPr>
          <w:rFonts w:ascii="Arial" w:eastAsia="Yu Gothic" w:hAnsi="Arial"/>
          <w:sz w:val="22"/>
          <w:szCs w:val="22"/>
        </w:rPr>
        <w:t xml:space="preserve">(3) The _____ took effect on April 28, 2026, under the EU's Common Charger Directive.</w:t>
      </w:r>
    </w:p>
    <w:p>
      <w:pPr>
        <w:spacing w:after="100" w:line="300"/>
      </w:pPr>
      <w:r>
        <w:rPr>
          <w:rFonts w:ascii="Arial" w:eastAsia="Yu Gothic" w:hAnsi="Arial"/>
          <w:sz w:val="22"/>
          <w:szCs w:val="22"/>
        </w:rPr>
        <w:t xml:space="preserve">(4) It applies across all 27 member countries of the _____.</w:t>
      </w:r>
    </w:p>
    <w:p>
      <w:pPr>
        <w:spacing w:after="100" w:line="300"/>
      </w:pPr>
      <w:r>
        <w:rPr>
          <w:rFonts w:ascii="Arial" w:eastAsia="Yu Gothic" w:hAnsi="Arial"/>
          <w:sz w:val="22"/>
          <w:szCs w:val="22"/>
        </w:rPr>
        <w:t xml:space="preserve">(5) Fast charging is standardized, so any _____ charger should deliver the same charging speed.</w:t>
      </w:r>
    </w:p>
    <w:p>
      <w:pPr>
        <w:spacing w:after="100" w:line="300"/>
      </w:pPr>
      <w:r>
        <w:rPr>
          <w:rFonts w:ascii="Arial" w:eastAsia="Yu Gothic" w:hAnsi="Arial"/>
          <w:sz w:val="22"/>
          <w:szCs w:val="22"/>
        </w:rPr>
        <w:t xml:space="preserve">(6) New laptops sold in the European Union must now _____ charging through a USB-C port.</w:t>
      </w:r>
    </w:p>
    <w:p>
      <w:pPr>
        <w:pBdr>
          <w:bottom w:val="single" w:color="0B7CC1" w:sz="8" w:space="2"/>
        </w:pBdr>
        <w:spacing w:after="120" w:before="260"/>
      </w:pPr>
      <w:r>
        <w:rPr>
          <w:rFonts w:ascii="Arial" w:eastAsia="Yu Gothic" w:hAnsi="Arial"/>
          <w:b/>
          <w:bCs/>
          <w:color w:val="0B7CC1"/>
          <w:sz w:val="24"/>
          <w:szCs w:val="24"/>
        </w:rPr>
        <w:t xml:space="preserve">4. Word Order　語を並べかえて正しい文にしよう</w:t>
      </w:r>
    </w:p>
    <w:p>
      <w:pPr>
        <w:spacing w:after="40" w:line="300"/>
      </w:pPr>
      <w:r>
        <w:rPr>
          <w:rFonts w:ascii="Arial" w:eastAsia="Yu Gothic" w:hAnsi="Arial"/>
          <w:sz w:val="22"/>
          <w:szCs w:val="22"/>
        </w:rPr>
        <w:t xml:space="preserve">(1) ( in / approved / The / October / was / 2022 / directive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 the / rules / shape / the / go / The / beyond / of / plug ) .</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(3) ( electronic / to / is / goal / The / reduce / main / waste ) .</w:t>
      </w:r>
    </w:p>
    <w:p>
      <w:pPr>
        <w:spacing w:after="160" w:line="300"/>
      </w:pPr>
      <w:r>
        <w:rPr>
          <w:rFonts w:ascii="Arial" w:eastAsia="Yu Gothic" w:hAnsi="Arial"/>
          <w:color w:val="999999"/>
          <w:sz w:val="22"/>
          <w:szCs w:val="22"/>
        </w:rPr>
        <w:t xml:space="preserve">______________________________________________________________________</w:t>
      </w:r>
    </w:p>
    <w:p>
      <w:pPr>
        <w:pBdr>
          <w:bottom w:val="single" w:color="0B7CC1" w:sz="8" w:space="2"/>
        </w:pBdr>
        <w:spacing w:after="120" w:before="260"/>
      </w:pPr>
      <w:r>
        <w:rPr>
          <w:rFonts w:ascii="Arial" w:eastAsia="Yu Gothic" w:hAnsi="Arial"/>
          <w:b/>
          <w:bCs/>
          <w:color w:val="0B7CC1"/>
          <w:sz w:val="24"/>
          <w:szCs w:val="24"/>
        </w:rPr>
        <w:t xml:space="preserve">5. Think and Write　英語で答えてみよう</w:t>
      </w:r>
    </w:p>
    <w:p>
      <w:pPr>
        <w:spacing w:after="40" w:line="300"/>
      </w:pPr>
      <w:r>
        <w:rPr>
          <w:rFonts w:ascii="Arial" w:eastAsia="Yu Gothic" w:hAnsi="Arial"/>
          <w:sz w:val="22"/>
          <w:szCs w:val="22"/>
        </w:rPr>
        <w:t xml:space="preserve">(1) Do you think one standard charger is better for users? Give reasons.（充電器を1つの規格にそろえるのは、使う人にとってよいことだと思いますか？理由も挙げよう。）</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pPr>
        <w:spacing w:after="40" w:line="300"/>
      </w:pPr>
      <w:r>
        <w:rPr>
          <w:rFonts w:ascii="Arial" w:eastAsia="Yu Gothic" w:hAnsi="Arial"/>
          <w:sz w:val="22"/>
          <w:szCs w:val="22"/>
        </w:rPr>
        <w:t xml:space="preserve">(2) What else could be done to reduce electronic waste?（電子機器のゴミを減らすために、ほかにどんなことができるでしょうか？）</w:t>
      </w:r>
    </w:p>
    <w:p>
      <w:pPr>
        <w:spacing w:after="160" w:line="300"/>
      </w:pPr>
      <w:r>
        <w:rPr>
          <w:rFonts w:ascii="Arial" w:eastAsia="Yu Gothic" w:hAnsi="Arial"/>
          <w:color w:val="999999"/>
          <w:sz w:val="22"/>
          <w:szCs w:val="22"/>
        </w:rPr>
        <w:t xml:space="preserve">______________________________________________________________________</w:t>
      </w:r>
    </w:p>
    <w:p>
      <w:pPr>
        <w:spacing w:after="160" w:line="300"/>
      </w:pPr>
      <w:r>
        <w:rPr>
          <w:rFonts w:ascii="Arial" w:eastAsia="Yu Gothic" w:hAnsi="Arial"/>
          <w:color w:val="999999"/>
          <w:sz w:val="22"/>
          <w:szCs w:val="22"/>
        </w:rPr>
        <w:t xml:space="preserve">______________________________________________________________________</w:t>
      </w:r>
    </w:p>
    <w:p>
      <w:r>
        <w:br w:type="page"/>
      </w:r>
    </w:p>
    <w:p>
      <w:pPr>
        <w:pBdr>
          <w:bottom w:val="single" w:color="0B7CC1" w:sz="8" w:space="2"/>
        </w:pBdr>
        <w:spacing w:after="120" w:before="260"/>
      </w:pPr>
      <w:r>
        <w:rPr>
          <w:rFonts w:ascii="Arial" w:eastAsia="Yu Gothic" w:hAnsi="Arial"/>
          <w:b/>
          <w:bCs/>
          <w:color w:val="0B7CC1"/>
          <w:sz w:val="24"/>
          <w:szCs w:val="24"/>
        </w:rPr>
        <w:t xml:space="preserve">Answers　解答</w:t>
      </w:r>
    </w:p>
    <w:p>
      <w:pPr>
        <w:spacing w:after="100" w:line="300"/>
      </w:pPr>
      <w:r>
        <w:rPr>
          <w:rFonts w:ascii="Arial" w:eastAsia="Yu Gothic" w:hAnsi="Arial"/>
          <w:sz w:val="22"/>
          <w:szCs w:val="22"/>
        </w:rPr>
        <w:t xml:space="preserve">1. (1) C  (2) A  (3) D  (4) B  (5) A</w:t>
      </w:r>
    </w:p>
    <w:p>
      <w:pPr>
        <w:spacing w:after="100" w:line="300"/>
      </w:pPr>
      <w:r>
        <w:rPr>
          <w:rFonts w:ascii="Arial" w:eastAsia="Yu Gothic" w:hAnsi="Arial"/>
          <w:sz w:val="22"/>
          <w:szCs w:val="22"/>
        </w:rPr>
        <w:t xml:space="preserve">2. (1) T  (2) F  (3) T  (4) F</w:t>
      </w:r>
    </w:p>
    <w:p>
      <w:pPr>
        <w:spacing w:after="100" w:line="300"/>
      </w:pPr>
      <w:r>
        <w:rPr>
          <w:rFonts w:ascii="Arial" w:eastAsia="Yu Gothic" w:hAnsi="Arial"/>
          <w:sz w:val="22"/>
          <w:szCs w:val="22"/>
        </w:rPr>
        <w:t xml:space="preserve">3. (1) directive  (2) label  (3) requirement  (4) bloc  (5) compatible  (6) support</w:t>
      </w:r>
    </w:p>
    <w:p>
      <w:pPr>
        <w:spacing w:after="40" w:line="300"/>
      </w:pPr>
      <w:r>
        <w:rPr>
          <w:rFonts w:ascii="Arial" w:eastAsia="Yu Gothic" w:hAnsi="Arial"/>
          <w:sz w:val="22"/>
          <w:szCs w:val="22"/>
        </w:rPr>
        <w:t xml:space="preserve">4.</w:t>
      </w:r>
    </w:p>
    <w:p>
      <w:pPr>
        <w:spacing w:after="100" w:line="300"/>
        <w:ind w:left="360"/>
      </w:pPr>
      <w:r>
        <w:rPr>
          <w:rFonts w:ascii="Arial" w:eastAsia="Yu Gothic" w:hAnsi="Arial"/>
          <w:sz w:val="22"/>
          <w:szCs w:val="22"/>
        </w:rPr>
        <w:t xml:space="preserve">(1) The directive was approved in October 2022.</w:t>
      </w:r>
    </w:p>
    <w:p>
      <w:pPr>
        <w:spacing w:after="100" w:line="300"/>
        <w:ind w:left="360"/>
      </w:pPr>
      <w:r>
        <w:rPr>
          <w:rFonts w:ascii="Arial" w:eastAsia="Yu Gothic" w:hAnsi="Arial"/>
          <w:sz w:val="22"/>
          <w:szCs w:val="22"/>
        </w:rPr>
        <w:t xml:space="preserve">(2) The rules go beyond the shape of the plug.</w:t>
      </w:r>
    </w:p>
    <w:p>
      <w:pPr>
        <w:spacing w:after="100" w:line="300"/>
        <w:ind w:left="360"/>
      </w:pPr>
      <w:r>
        <w:rPr>
          <w:rFonts w:ascii="Arial" w:eastAsia="Yu Gothic" w:hAnsi="Arial"/>
          <w:sz w:val="22"/>
          <w:szCs w:val="22"/>
        </w:rPr>
        <w:t xml:space="preserve">(3) The main goal is to reduce electronic waste.</w:t>
      </w:r>
    </w:p>
    <w:p>
      <w:pPr>
        <w:pBdr>
          <w:bottom w:val="single" w:color="0B7CC1" w:sz="8" w:space="2"/>
        </w:pBdr>
        <w:spacing w:after="120" w:before="260"/>
      </w:pPr>
      <w:r>
        <w:rPr>
          <w:rFonts w:ascii="Arial" w:eastAsia="Yu Gothic" w:hAnsi="Arial"/>
          <w:b/>
          <w:bCs/>
          <w:color w:val="0B7CC1"/>
          <w:sz w:val="24"/>
          <w:szCs w:val="24"/>
        </w:rPr>
        <w:t xml:space="preserve">全文訳</w:t>
      </w:r>
    </w:p>
    <w:p>
      <w:pPr>
        <w:spacing w:after="100" w:line="340"/>
      </w:pPr>
      <w:r>
        <w:rPr>
          <w:rFonts w:ascii="Arial" w:eastAsia="Yu Gothic" w:hAnsi="Arial"/>
          <w:sz w:val="22"/>
          <w:szCs w:val="22"/>
        </w:rPr>
        <w:t xml:space="preserve">1  EU（ヨーロッパ連合）で販売される新しいノートパソコンは、USB-Cの差しこみ口で充電できなければならなくなりました。この決まりは、EUの「共通充電器指令」にもとづき、2026年4月28日に始まりました。EUに加わる27の国すべてに適用されます。</w:t>
      </w:r>
    </w:p>
    <w:p>
      <w:pPr>
        <w:spacing w:after="100" w:line="340"/>
      </w:pPr>
      <w:r>
        <w:rPr>
          <w:rFonts w:ascii="Arial" w:eastAsia="Yu Gothic" w:hAnsi="Arial"/>
          <w:sz w:val="22"/>
          <w:szCs w:val="22"/>
        </w:rPr>
        <w:t xml:space="preserve">2  この指令は2022年10月に承認されました。第1段階は2024年12月28日に始まり、スマホ、タブレット、デジタルカメラ、ヘッドホン、イヤホン、携帯スピーカー、携帯ゲーム機が対象になりました。キーボード、マウス、電子書籍リーダー、携帯型ナビも含まれていました。ノートパソコンのメーカーには、製品を変える時間を十分にとれるよう、2026年4月までの猶予があたえられていました。</w:t>
      </w:r>
    </w:p>
    <w:p>
      <w:pPr>
        <w:spacing w:after="100" w:line="340"/>
      </w:pPr>
      <w:r>
        <w:rPr>
          <w:rFonts w:ascii="Arial" w:eastAsia="Yu Gothic" w:hAnsi="Arial"/>
          <w:sz w:val="22"/>
          <w:szCs w:val="22"/>
        </w:rPr>
        <w:t xml:space="preserve">3  ルールは、差しこみ口の形だけにとどまりません。急速充電の方式もそろえられるため、対応する充電器ならどれでも同じ速さで充電できるはずです。お店は、充電器なしで機器を買えるという選択肢もお客さんに示さなければなりません。欧州委員会が作ったラベルで、箱に充電器が入っているかどうかがわかります。</w:t>
      </w:r>
    </w:p>
    <w:p>
      <w:pPr>
        <w:spacing w:after="100" w:line="340"/>
      </w:pPr>
      <w:r>
        <w:rPr>
          <w:rFonts w:ascii="Arial" w:eastAsia="Yu Gothic" w:hAnsi="Arial"/>
          <w:sz w:val="22"/>
          <w:szCs w:val="22"/>
        </w:rPr>
        <w:t xml:space="preserve">4  ルールの対象は、EUで売られる新しい機器です。これほど多くの製品の差しこみ口が同じになれば、家に置いておく充電器も少なくてすむはずです。充電器を機器と別に売るのは、ゴミになる充電器の数を減らすためです。</w:t>
      </w:r>
    </w:p>
    <w:p>
      <w:pPr>
        <w:spacing w:after="100" w:line="340"/>
      </w:pPr>
      <w:r>
        <w:rPr>
          <w:rFonts w:ascii="Arial" w:eastAsia="Yu Gothic" w:hAnsi="Arial"/>
          <w:sz w:val="22"/>
          <w:szCs w:val="22"/>
        </w:rPr>
        <w:t xml:space="preserve">5  いちばんの目的は、電子機器のゴミを減らすことです。当局の推計では、EUでは毎年約1万1000トンの充電器が捨てられたり、使われないまま放置されたりしています。すでに持っている充電器を使い回せるため、EUは消費者が年に少なくとも2億5000万ユーロを節約できると見こんでいます。</w:t>
      </w:r>
    </w:p>
    <w:p>
      <w:pPr>
        <w:pBdr>
          <w:bottom w:val="single" w:color="0B7CC1" w:sz="8" w:space="2"/>
        </w:pBdr>
        <w:spacing w:after="120" w:before="260"/>
      </w:pPr>
      <w:r>
        <w:rPr>
          <w:rFonts w:ascii="Arial" w:eastAsia="Yu Gothic" w:hAnsi="Arial"/>
          <w:b/>
          <w:bCs/>
          <w:color w:val="0B7CC1"/>
          <w:sz w:val="24"/>
          <w:szCs w:val="24"/>
        </w:rPr>
        <w:t xml:space="preserve">文法ポイント：so that ＋ 主語 ＋ 動詞（〜するように）</w:t>
      </w:r>
    </w:p>
    <w:p>
      <w:pPr>
        <w:spacing w:after="100" w:line="300"/>
      </w:pPr>
      <w:r>
        <w:rPr>
          <w:rFonts w:ascii="Arial" w:eastAsia="Yu Gothic" w:hAnsi="Arial"/>
          <w:sz w:val="22"/>
          <w:szCs w:val="22"/>
        </w:rPr>
        <w:t xml:space="preserve">目的を表す。本文の Laptop makers were given until April 2026 so that they had enough time to adjust their products. は「製品を変える時間を十分にとれるように」という意味。</w:t>
      </w:r>
    </w:p>
    <w:p>
      <w:pPr>
        <w:spacing w:after="100" w:line="300"/>
        <w:ind w:left="360"/>
      </w:pPr>
      <w:r>
        <w:rPr>
          <w:rFonts w:ascii="Arial" w:eastAsia="Yu Gothic" w:hAnsi="Arial"/>
          <w:sz w:val="22"/>
          <w:szCs w:val="22"/>
        </w:rPr>
        <w:t xml:space="preserve">I got up early so that I could catch the first train.（始発に乗れるように早起きした。）</w:t>
      </w:r>
    </w:p>
    <w:p>
      <w:pPr>
        <w:spacing w:after="100" w:line="300"/>
        <w:ind w:left="360"/>
      </w:pPr>
      <w:r>
        <w:rPr>
          <w:rFonts w:ascii="Arial" w:eastAsia="Yu Gothic" w:hAnsi="Arial"/>
          <w:sz w:val="22"/>
          <w:szCs w:val="22"/>
        </w:rPr>
        <w:t xml:space="preserve">Speak slowly so that everyone can understand.（みんなが理解できるようにゆっくり話して。）</w:t>
      </w:r>
    </w:p>
    <w:p>
      <w:pPr>
        <w:spacing w:after="0" w:line="300"/>
      </w:pPr>
      <w:r>
        <w:rPr>
          <w:rFonts w:ascii="Arial" w:eastAsia="Yu Gothic" w:hAnsi="Arial"/>
          <w:color w:val="666666"/>
          <w:sz w:val="16"/>
          <w:szCs w:val="16"/>
        </w:rPr>
        <w:t xml:space="preserve">出典：ComReg（アイルランド通信規制委員会）、Law Society Gazette（Ireland） ほか（記事は原田英語の時事英語ジュニアのオリジナル）</w:t>
      </w:r>
    </w:p>
    <w:sectPr>
      <w:pgSz w:w="11906" w:h="16838" w:orient="portrait"/>
      <w:pgMar w:top="10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eastAsia="Yu Gothic" w:hAnsi="Arial"/>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ノートパソコンの充電もUSB-Cに統一！EUの新ルールが始まった（高校生版ワークシート）</dc:title>
  <dc:creator>時事英語ジュニア</dc:creator>
  <cp:lastModifiedBy>Un-named</cp:lastModifiedBy>
  <cp:revision>1</cp:revision>
  <dcterms:created xsi:type="dcterms:W3CDTF">2026-10-14T20:15:59.432Z</dcterms:created>
  <dcterms:modified xsi:type="dcterms:W3CDTF">2026-10-14T20:15:59.432Z</dcterms:modified>
</cp:coreProperties>
</file>

<file path=docProps/custom.xml><?xml version="1.0" encoding="utf-8"?>
<Properties xmlns="http://schemas.openxmlformats.org/officeDocument/2006/custom-properties" xmlns:vt="http://schemas.openxmlformats.org/officeDocument/2006/docPropsVTypes"/>
</file>